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57" w:rsidRDefault="000047FC"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С </w:t>
      </w:r>
      <w:r w:rsidR="00FC5776"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r w:rsidR="00A474C9">
        <w:rPr>
          <w:rFonts w:ascii="Arial" w:hAnsi="Arial" w:cs="Arial"/>
          <w:color w:val="000000"/>
          <w:sz w:val="17"/>
          <w:szCs w:val="17"/>
          <w:shd w:val="clear" w:color="auto" w:fill="FFFFFF"/>
        </w:rPr>
        <w:t>5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сентября по </w:t>
      </w:r>
      <w:r w:rsidR="00A474C9">
        <w:rPr>
          <w:rFonts w:ascii="Arial" w:hAnsi="Arial" w:cs="Arial"/>
          <w:color w:val="000000"/>
          <w:sz w:val="17"/>
          <w:szCs w:val="17"/>
          <w:shd w:val="clear" w:color="auto" w:fill="FFFFFF"/>
        </w:rPr>
        <w:t>20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октября 202</w:t>
      </w:r>
      <w:r w:rsidR="00A474C9">
        <w:rPr>
          <w:rFonts w:ascii="Arial" w:hAnsi="Arial" w:cs="Arial"/>
          <w:color w:val="000000"/>
          <w:sz w:val="17"/>
          <w:szCs w:val="17"/>
          <w:shd w:val="clear" w:color="auto" w:fill="FFFFFF"/>
        </w:rPr>
        <w:t>3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года во всех общеобразовательных организациях Республики Коми должно быть проведено социально-психологическое тестирование обучающихся, направленное на ранее выявление немедицинского потребления наркотических средств и психотропных веществ.</w:t>
      </w:r>
      <w:proofErr w:type="gramEnd"/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Тестирование проводится по принципам: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- добровольности,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- конфиденциальности,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- ненаказуемости.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 xml:space="preserve">В тестировании принимают участие 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обучающиеся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от 13 лет и старше.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Тестирование является добровольным: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•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представителя;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•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Тестирование проводится в образовательной организации по утверждённому плану.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Социально-психологическое тестирование –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Социально-психологическое тестирование не выявляет факта незаконного потребления НС и ПВ.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Результаты социально-психологического тестирования: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- не являются достаточным основанием для постановки тестируемого на какой-либо вид учета (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внутришкольный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 наркологический учет или постановки иного диагноза);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- могут лишь мотивировать 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развитие, профилактической компетентности, навыков, личностно-доверительного общения, качеств личности, обеспечивающих оптимальную социально-психологическую адаптацию;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- обобщенные (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неперсональные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Уважаемые родители!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Помните! Чем раньше Вы заметите неладное, тем легче будет справиться с бедой.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Нужно ли тестирование Вам, Вашей семье?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Не стесняйтесь этого – любая профилактика в ваших интересах!</w:t>
      </w:r>
    </w:p>
    <w:sectPr w:rsidR="00B46557" w:rsidSect="00B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047FC"/>
    <w:rsid w:val="000047FC"/>
    <w:rsid w:val="004C3F10"/>
    <w:rsid w:val="005D0A69"/>
    <w:rsid w:val="009106EF"/>
    <w:rsid w:val="00A474C9"/>
    <w:rsid w:val="00B46557"/>
    <w:rsid w:val="00C066E1"/>
    <w:rsid w:val="00FC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ЗД-по-ВР</dc:creator>
  <cp:lastModifiedBy>ЗД-по-ВР</cp:lastModifiedBy>
  <cp:revision>3</cp:revision>
  <dcterms:created xsi:type="dcterms:W3CDTF">2023-09-18T10:19:00Z</dcterms:created>
  <dcterms:modified xsi:type="dcterms:W3CDTF">2023-09-18T10:23:00Z</dcterms:modified>
</cp:coreProperties>
</file>